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057C" w:rsidRDefault="00160B1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FF057C" w:rsidRDefault="00160B1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1.014155</w:t>
      </w:r>
    </w:p>
    <w:p w:rsidR="00FF057C" w:rsidRDefault="00160B1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1390/QĐ-BXD</w:t>
      </w:r>
    </w:p>
    <w:p w:rsidR="00FF057C" w:rsidRDefault="00160B1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Thẩm định nhiệm vụ quy hoạch, nhiệm vụ điều chỉnh quy hoạch đô thị và nông thôn do nhà đầu tư đã được lựa  chọn để thực hiện dự án đầu tư tổ chức lập</w:t>
      </w:r>
    </w:p>
    <w:p w:rsidR="00FF057C" w:rsidRDefault="00160B1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 Cấp Xã, Cơ quan khác</w:t>
      </w:r>
    </w:p>
    <w:p w:rsidR="00FF057C" w:rsidRDefault="00160B1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FF057C" w:rsidRDefault="00160B1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Quy  hoạch  đô thị  và  nông  thôn</w:t>
      </w:r>
    </w:p>
    <w:p w:rsidR="00FF057C" w:rsidRDefault="00160B17">
      <w:pPr>
        <w:spacing w:after="0" w:line="276" w:lineRule="auto"/>
        <w:jc w:val="both"/>
      </w:pPr>
      <w:r>
        <w:rPr>
          <w:rFonts w:ascii="Times New Roman" w:eastAsia="Times New Roman" w:hAnsi="Times New Roman" w:cs="Times New Roman"/>
          <w:b/>
          <w:sz w:val="26"/>
        </w:rPr>
        <w:t xml:space="preserve">Trình tự thực hiện: </w:t>
      </w:r>
    </w:p>
    <w:p w:rsidR="00FF057C" w:rsidRDefault="00FF057C">
      <w:pPr>
        <w:shd w:val="clear" w:color="auto" w:fill="F2F6F9"/>
        <w:spacing w:before="120" w:after="0" w:line="276" w:lineRule="auto"/>
        <w:jc w:val="both"/>
      </w:pPr>
    </w:p>
    <w:p w:rsidR="00FF057C" w:rsidRDefault="00160B17">
      <w:pPr>
        <w:spacing w:after="0" w:line="276" w:lineRule="auto"/>
        <w:jc w:val="both"/>
      </w:pPr>
      <w:r>
        <w:rPr>
          <w:rFonts w:ascii="Times New Roman" w:eastAsia="Times New Roman" w:hAnsi="Times New Roman" w:cs="Times New Roman"/>
          <w:sz w:val="26"/>
        </w:rPr>
        <w:t>- Nhà đầu tư nộp hồ sơ nhiệm vụ quy hoạch hoặc nhiệm vụ điều chỉnh quy hoạch đô thị và nông thôn đến cơ qu</w:t>
      </w:r>
      <w:r>
        <w:rPr>
          <w:rFonts w:ascii="Times New Roman" w:eastAsia="Times New Roman" w:hAnsi="Times New Roman" w:cs="Times New Roman"/>
          <w:sz w:val="26"/>
        </w:rPr>
        <w:t>an thẩm định. - Cơ quan thẩm định kiểm tra thành phần, nội dung hồ sơ nhiệm vụ quy hoạch hoặc nhiệm vụ điều chỉnh quy hoạch đô thị và nông thôn bảo đảm đúng quy định; tổ chức thẩm định theo quy định của pháp luật về quy hoạch đô thị và nông thôn. - Cơ quan</w:t>
      </w:r>
      <w:r>
        <w:rPr>
          <w:rFonts w:ascii="Times New Roman" w:eastAsia="Times New Roman" w:hAnsi="Times New Roman" w:cs="Times New Roman"/>
          <w:sz w:val="26"/>
        </w:rPr>
        <w:t xml:space="preserve"> thẩm định có trách nhiệm tổng hợp ý kiến thẩm định của các thành viên hội đồng thẩm định, cơ quan quản lý nhà nước có liên quan và gửi nhà đầu tư. - Nhà đầu tư tiếp thu, giải trình đầy đủ các ý kiến thẩm định; hoàn thiện hồ sơ, gửi lại cơ quan thẩm định k</w:t>
      </w:r>
      <w:r>
        <w:rPr>
          <w:rFonts w:ascii="Times New Roman" w:eastAsia="Times New Roman" w:hAnsi="Times New Roman" w:cs="Times New Roman"/>
          <w:sz w:val="26"/>
        </w:rPr>
        <w:t>iểm tra và làm cơ sở ban hành báo cáo thẩm định.</w:t>
      </w:r>
    </w:p>
    <w:p w:rsidR="00FF057C" w:rsidRDefault="00160B1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124"/>
        <w:gridCol w:w="1168"/>
        <w:gridCol w:w="5127"/>
        <w:gridCol w:w="1992"/>
      </w:tblGrid>
      <w:tr w:rsidR="00FF057C">
        <w:tblPrEx>
          <w:tblCellMar>
            <w:top w:w="0" w:type="dxa"/>
            <w:bottom w:w="0" w:type="dxa"/>
          </w:tblCellMar>
        </w:tblPrEx>
        <w:tc>
          <w:tcPr>
            <w:tcW w:w="15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Hình thức nộp</w:t>
            </w:r>
          </w:p>
        </w:tc>
        <w:tc>
          <w:tcPr>
            <w:tcW w:w="20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Phí, lệ phí</w:t>
            </w:r>
          </w:p>
        </w:tc>
        <w:tc>
          <w:tcPr>
            <w:tcW w:w="30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Mô tả</w:t>
            </w:r>
          </w:p>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Trực tiếp</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15 Ngày</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Luật phí và lệ phí và các văn bản quy phạm pháp luật hướng dẫn Luật phí và lệ phí.)</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15 ngày kể từ ngày nhận đủ hồ sơ hợp lệ.</w:t>
            </w:r>
          </w:p>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Trực tuyến</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15 Ngày</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Phí :  Đồng</w:t>
            </w:r>
            <w:r>
              <w:rPr>
                <w:rFonts w:ascii="Times New Roman" w:eastAsia="Times New Roman" w:hAnsi="Times New Roman" w:cs="Times New Roman"/>
                <w:sz w:val="26"/>
              </w:rPr>
              <w:t xml:space="preserve"> (Theo quy định của Luật phí và lệ phí và các văn bản quy phạm pháp luật hướng dẫn Luật phí và lệ phí.)</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15 ngày kể từ ngày nhận đủ hồ sơ hợp lệ.</w:t>
            </w:r>
          </w:p>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Dịch vụ bưu chính</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15 Ngày</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Phí :  Đồng (Theo quy định của Luật phí và lệ phí và các văn bản quy phạm pháp l</w:t>
            </w:r>
            <w:r>
              <w:rPr>
                <w:rFonts w:ascii="Times New Roman" w:eastAsia="Times New Roman" w:hAnsi="Times New Roman" w:cs="Times New Roman"/>
                <w:sz w:val="26"/>
              </w:rPr>
              <w:t>uật hướng dẫn Luật phí và lệ phí.)</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15 ngày kể từ ngày nhận đủ hồ sơ hợp lệ.</w:t>
            </w:r>
          </w:p>
        </w:tc>
      </w:tr>
    </w:tbl>
    <w:p w:rsidR="00FF057C" w:rsidRDefault="00160B17">
      <w:pPr>
        <w:spacing w:before="240" w:after="0" w:line="276" w:lineRule="auto"/>
        <w:jc w:val="both"/>
      </w:pPr>
      <w:r>
        <w:rPr>
          <w:rFonts w:ascii="Times New Roman" w:eastAsia="Times New Roman" w:hAnsi="Times New Roman" w:cs="Times New Roman"/>
          <w:b/>
          <w:sz w:val="26"/>
        </w:rPr>
        <w:t xml:space="preserve">Thành phần hồ sơ: </w:t>
      </w:r>
    </w:p>
    <w:p w:rsidR="00FF057C" w:rsidRDefault="00160B17">
      <w:pPr>
        <w:shd w:val="clear" w:color="auto" w:fill="F2F6F9"/>
        <w:spacing w:before="120" w:after="0" w:line="276" w:lineRule="auto"/>
        <w:jc w:val="both"/>
      </w:pPr>
      <w:r>
        <w:rPr>
          <w:rFonts w:ascii="Times New Roman" w:eastAsia="Times New Roman" w:hAnsi="Times New Roman" w:cs="Times New Roman"/>
          <w:b/>
          <w:sz w:val="26"/>
        </w:rPr>
        <w:lastRenderedPageBreak/>
        <w:t>- Thành phần hồ sơ theo quy định về hồ sơ trình thẩm định tại Thông tư số 16/2025/TT-BXD:</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586"/>
        <w:gridCol w:w="862"/>
        <w:gridCol w:w="963"/>
      </w:tblGrid>
      <w:tr w:rsidR="00FF057C">
        <w:tblPrEx>
          <w:tblCellMar>
            <w:top w:w="0" w:type="dxa"/>
            <w:bottom w:w="0" w:type="dxa"/>
          </w:tblCellMar>
        </w:tblPrEx>
        <w:tc>
          <w:tcPr>
            <w:tcW w:w="60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Tên giấy tờ</w:t>
            </w:r>
          </w:p>
        </w:tc>
        <w:tc>
          <w:tcPr>
            <w:tcW w:w="20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Mẫu đơn, tờ khai</w:t>
            </w:r>
          </w:p>
        </w:tc>
        <w:tc>
          <w:tcPr>
            <w:tcW w:w="20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Số lượng</w:t>
            </w:r>
          </w:p>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 xml:space="preserve">+ Tờ trình đề nghị thẩm </w:t>
            </w:r>
            <w:r>
              <w:rPr>
                <w:rFonts w:ascii="Times New Roman" w:eastAsia="Times New Roman" w:hAnsi="Times New Roman" w:cs="Times New Roman"/>
                <w:sz w:val="26"/>
              </w:rPr>
              <w:t>định nhiệm vụ quy hoạch hoặc nhiệm vụ điều chỉnh quy hoạch đô thị và nông thôn.</w:t>
            </w:r>
          </w:p>
        </w:tc>
        <w:tc>
          <w:tcPr>
            <w:tcW w:w="0" w:type="auto"/>
          </w:tcPr>
          <w:p w:rsidR="00FF057C" w:rsidRDefault="00FF057C"/>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 Hồ sơ bản giấy: Thuyết minh; Dự thảo Quyết định của cấp có thẩm quyền phê duyệt nhiệm vụ quy hoạch; Các văn bản, tài liệu liên quan; Bản vẽ.</w:t>
            </w:r>
          </w:p>
        </w:tc>
        <w:tc>
          <w:tcPr>
            <w:tcW w:w="0" w:type="auto"/>
          </w:tcPr>
          <w:p w:rsidR="00FF057C" w:rsidRDefault="00FF057C"/>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 Hồ sơ điện tử: Cơ sở dữ liệu số cơ bản là các tệp tin (file) bản vẽ và văn bản được in ấn thành một phần của hồ sơ nhiệm vụ quy hoạch bản giấy; Cơ sở dữ liệu số pháp lý bao gồm các tệp tin (file) được số hóa, quét (scan) từ hồ s</w:t>
            </w:r>
            <w:r>
              <w:rPr>
                <w:rFonts w:ascii="Times New Roman" w:eastAsia="Times New Roman" w:hAnsi="Times New Roman" w:cs="Times New Roman"/>
                <w:sz w:val="26"/>
              </w:rPr>
              <w:t>ơ bằng bản giấy hoặc chứng thực điện tử; Cơ sở dữ liệu số địa lý (GIS) quy hoạch đô thị và nông thôn bao gồm các tệp tin (file) được chuyển đổi thành dữ liệu địa lý từ cơ sở dữ liệu gốc.</w:t>
            </w:r>
          </w:p>
        </w:tc>
        <w:tc>
          <w:tcPr>
            <w:tcW w:w="0" w:type="auto"/>
          </w:tcPr>
          <w:p w:rsidR="00FF057C" w:rsidRDefault="00FF057C"/>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FF057C" w:rsidRDefault="00160B17">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w:t>
      </w:r>
      <w:r>
        <w:rPr>
          <w:rFonts w:ascii="Times New Roman" w:eastAsia="Times New Roman" w:hAnsi="Times New Roman" w:cs="Times New Roman"/>
          <w:sz w:val="26"/>
        </w:rPr>
        <w:t>ghiệp có vốn đầu tư nước ngoài, Tổ chức (không bao gồm doanh nghiệp, HTX), Tổ chức nước ngoài, Hợp tác xã</w:t>
      </w:r>
    </w:p>
    <w:p w:rsidR="00FF057C" w:rsidRDefault="00160B1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chức năng do Ủy ban nhân dân cấp tỉnh chỉ định, Ủy ban nhân dân cấp xã</w:t>
      </w:r>
    </w:p>
    <w:p w:rsidR="00FF057C" w:rsidRDefault="00160B1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FF057C" w:rsidRDefault="00160B17">
      <w:pPr>
        <w:spacing w:after="0" w:line="276" w:lineRule="auto"/>
        <w:jc w:val="both"/>
      </w:pPr>
      <w:r>
        <w:rPr>
          <w:rFonts w:ascii="Times New Roman" w:eastAsia="Times New Roman" w:hAnsi="Times New Roman" w:cs="Times New Roman"/>
          <w:b/>
          <w:sz w:val="26"/>
        </w:rPr>
        <w:t>Địa chỉ ti</w:t>
      </w:r>
      <w:r>
        <w:rPr>
          <w:rFonts w:ascii="Times New Roman" w:eastAsia="Times New Roman" w:hAnsi="Times New Roman" w:cs="Times New Roman"/>
          <w:b/>
          <w:sz w:val="26"/>
        </w:rPr>
        <w:t xml:space="preserve">ếp nhận HS: </w:t>
      </w:r>
      <w:r>
        <w:rPr>
          <w:rFonts w:ascii="Times New Roman" w:eastAsia="Times New Roman" w:hAnsi="Times New Roman" w:cs="Times New Roman"/>
          <w:sz w:val="26"/>
        </w:rPr>
        <w:t>Không có thông tin</w:t>
      </w:r>
    </w:p>
    <w:p w:rsidR="00FF057C" w:rsidRDefault="00160B17">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FF057C" w:rsidRDefault="00160B1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FF057C" w:rsidRDefault="00160B1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Báo cáo thẩm định nhiệm vụ quy hoạch hoặc báo cáo thẩm định nhiệm vụ điều chỉnh quy hoạch</w:t>
      </w:r>
    </w:p>
    <w:p w:rsidR="00FF057C" w:rsidRDefault="00160B1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675"/>
        <w:gridCol w:w="5800"/>
        <w:gridCol w:w="803"/>
        <w:gridCol w:w="1133"/>
      </w:tblGrid>
      <w:tr w:rsidR="00FF057C">
        <w:tblPrEx>
          <w:tblCellMar>
            <w:top w:w="0" w:type="dxa"/>
            <w:bottom w:w="0" w:type="dxa"/>
          </w:tblCellMar>
        </w:tblPrEx>
        <w:tc>
          <w:tcPr>
            <w:tcW w:w="20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Số ký hiệu</w:t>
            </w:r>
          </w:p>
        </w:tc>
        <w:tc>
          <w:tcPr>
            <w:tcW w:w="35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 xml:space="preserve">Trích </w:t>
            </w:r>
            <w:r>
              <w:rPr>
                <w:rFonts w:ascii="Times New Roman" w:eastAsia="Times New Roman" w:hAnsi="Times New Roman" w:cs="Times New Roman"/>
                <w:b/>
                <w:sz w:val="26"/>
              </w:rPr>
              <w:t>yếu</w:t>
            </w:r>
          </w:p>
        </w:tc>
        <w:tc>
          <w:tcPr>
            <w:tcW w:w="15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 xml:space="preserve">Ngày ban </w:t>
            </w:r>
            <w:r>
              <w:rPr>
                <w:rFonts w:ascii="Times New Roman" w:eastAsia="Times New Roman" w:hAnsi="Times New Roman" w:cs="Times New Roman"/>
                <w:b/>
                <w:sz w:val="26"/>
              </w:rPr>
              <w:lastRenderedPageBreak/>
              <w:t>hành</w:t>
            </w:r>
          </w:p>
        </w:tc>
        <w:tc>
          <w:tcPr>
            <w:tcW w:w="3000" w:type="dxa"/>
          </w:tcPr>
          <w:p w:rsidR="00FF057C" w:rsidRDefault="00FF057C"/>
          <w:p w:rsidR="00FF057C" w:rsidRDefault="00160B17">
            <w:pPr>
              <w:spacing w:after="0" w:line="276" w:lineRule="auto"/>
              <w:jc w:val="center"/>
            </w:pPr>
            <w:r>
              <w:rPr>
                <w:rFonts w:ascii="Times New Roman" w:eastAsia="Times New Roman" w:hAnsi="Times New Roman" w:cs="Times New Roman"/>
                <w:b/>
                <w:sz w:val="26"/>
              </w:rPr>
              <w:t>Cơ quan ban hành</w:t>
            </w:r>
          </w:p>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145/2025/NĐ-CP</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QUY ĐỊNH VỀ PHÂN ĐỊNH THẨM QUYỀN CỦA CHÍNH QUYỀN ĐỊA PHƯƠNG 02 CẤP, PHÂN QUYỀN, PHÂN CẤP TRONG LĨNH VỰC QUY HOẠCH ĐÔ THỊ VÀ NÔNG THÔN</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12-06-2025</w:t>
            </w:r>
          </w:p>
        </w:tc>
        <w:tc>
          <w:tcPr>
            <w:tcW w:w="0" w:type="auto"/>
          </w:tcPr>
          <w:p w:rsidR="00FF057C" w:rsidRDefault="00FF057C"/>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47/2024/QH15</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 xml:space="preserve">Luật số 47/2024/QH15 của Quốc hội: </w:t>
            </w:r>
            <w:r>
              <w:rPr>
                <w:rFonts w:ascii="Times New Roman" w:eastAsia="Times New Roman" w:hAnsi="Times New Roman" w:cs="Times New Roman"/>
                <w:sz w:val="26"/>
              </w:rPr>
              <w:t>Luật Quy hoạch đô thị và nông thôn</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26-11-2024</w:t>
            </w:r>
          </w:p>
        </w:tc>
        <w:tc>
          <w:tcPr>
            <w:tcW w:w="0" w:type="auto"/>
          </w:tcPr>
          <w:p w:rsidR="00FF057C" w:rsidRDefault="00FF057C"/>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178/2025/NĐ-CP</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Quy định chi tiết một số điều của Luật Quy hoạch đô thị và nông thôn.</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01-07-2025</w:t>
            </w:r>
          </w:p>
        </w:tc>
        <w:tc>
          <w:tcPr>
            <w:tcW w:w="0" w:type="auto"/>
          </w:tcPr>
          <w:p w:rsidR="00FF057C" w:rsidRDefault="00FF057C"/>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16/2025/TT-BXD</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Quy định chi tiết một số điều của Luật Quy hoạch đô thị và nông thôn</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30-06-2025</w:t>
            </w:r>
          </w:p>
        </w:tc>
        <w:tc>
          <w:tcPr>
            <w:tcW w:w="0" w:type="auto"/>
          </w:tcPr>
          <w:p w:rsidR="00FF057C" w:rsidRDefault="00FF057C"/>
        </w:tc>
      </w:tr>
      <w:tr w:rsidR="00FF057C">
        <w:tblPrEx>
          <w:tblCellMar>
            <w:top w:w="0" w:type="dxa"/>
            <w:bottom w:w="0" w:type="dxa"/>
          </w:tblCellMar>
        </w:tblPrEx>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17/2025/TT-BXD</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Ban hành định mức, phương pháp lập và quản lý chi phí cho hoạt động quy hoạch đô thị và nông thôn</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30-06-2025</w:t>
            </w:r>
          </w:p>
        </w:tc>
        <w:tc>
          <w:tcPr>
            <w:tcW w:w="0" w:type="auto"/>
          </w:tcPr>
          <w:p w:rsidR="00FF057C" w:rsidRDefault="00FF057C"/>
          <w:p w:rsidR="00FF057C" w:rsidRDefault="00160B17">
            <w:pPr>
              <w:spacing w:after="0" w:line="276" w:lineRule="auto"/>
            </w:pPr>
            <w:r>
              <w:rPr>
                <w:rFonts w:ascii="Times New Roman" w:eastAsia="Times New Roman" w:hAnsi="Times New Roman" w:cs="Times New Roman"/>
                <w:sz w:val="26"/>
              </w:rPr>
              <w:t>Bộ Xây dựng</w:t>
            </w:r>
          </w:p>
        </w:tc>
      </w:tr>
    </w:tbl>
    <w:p w:rsidR="00FF057C" w:rsidRDefault="00160B1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rsidR="00FF057C" w:rsidRDefault="00160B1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FF057C" w:rsidRDefault="00160B1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FF057C">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FF057C"/>
    <w:rsid w:val="00160B17"/>
    <w:rsid w:val="00FF05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DF1508-A23D-4DBD-A8E8-30BD57700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579</Words>
  <Characters>3304</Characters>
  <Application>Microsoft Office Word</Application>
  <DocSecurity>0</DocSecurity>
  <Lines>27</Lines>
  <Paragraphs>7</Paragraphs>
  <ScaleCrop>false</ScaleCrop>
  <Company>Microsoft</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